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B5" w:rsidRPr="000F6B1A" w:rsidRDefault="005132B5" w:rsidP="000F6B1A">
      <w:pPr>
        <w:pStyle w:val="paragraph"/>
        <w:spacing w:before="0" w:beforeAutospacing="0" w:after="0" w:afterAutospacing="0"/>
        <w:jc w:val="center"/>
        <w:textAlignment w:val="baseline"/>
        <w:rPr>
          <w:rFonts w:ascii="Segoe UI" w:hAnsi="Segoe UI" w:cs="Segoe UI"/>
        </w:rPr>
      </w:pPr>
      <w:r w:rsidRPr="000F6B1A">
        <w:rPr>
          <w:rStyle w:val="normaltextrun"/>
          <w:rFonts w:ascii="Arial" w:hAnsi="Arial" w:cs="Arial"/>
          <w:b/>
          <w:bCs/>
        </w:rPr>
        <w:t xml:space="preserve">Associations between Antioxidants </w:t>
      </w:r>
      <w:r w:rsidR="000F6B1A">
        <w:rPr>
          <w:rStyle w:val="normaltextrun"/>
          <w:rFonts w:ascii="Arial" w:hAnsi="Arial" w:cs="Arial"/>
          <w:b/>
          <w:bCs/>
        </w:rPr>
        <w:t>and High-r</w:t>
      </w:r>
      <w:bookmarkStart w:id="0" w:name="_GoBack"/>
      <w:bookmarkEnd w:id="0"/>
      <w:r w:rsidR="000F6B1A">
        <w:rPr>
          <w:rStyle w:val="normaltextrun"/>
          <w:rFonts w:ascii="Arial" w:hAnsi="Arial" w:cs="Arial"/>
          <w:b/>
          <w:bCs/>
        </w:rPr>
        <w:t>isk HPV Infection in W</w:t>
      </w:r>
      <w:r w:rsidRPr="000F6B1A">
        <w:rPr>
          <w:rStyle w:val="normaltextrun"/>
          <w:rFonts w:ascii="Arial" w:hAnsi="Arial" w:cs="Arial"/>
          <w:b/>
          <w:bCs/>
        </w:rPr>
        <w:t>omen</w:t>
      </w:r>
    </w:p>
    <w:p w:rsidR="005132B5" w:rsidRDefault="005132B5" w:rsidP="005132B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5132B5" w:rsidRDefault="005132B5" w:rsidP="005132B5">
      <w:pPr>
        <w:pStyle w:val="paragraph"/>
        <w:spacing w:before="0" w:beforeAutospacing="0" w:after="0" w:afterAutospacing="0"/>
        <w:textAlignment w:val="baseline"/>
        <w:rPr>
          <w:rStyle w:val="eop"/>
          <w:rFonts w:ascii="Arial" w:hAnsi="Arial" w:cs="Arial"/>
          <w:sz w:val="17"/>
          <w:szCs w:val="17"/>
        </w:rPr>
      </w:pPr>
      <w:r>
        <w:rPr>
          <w:rStyle w:val="normaltextrun"/>
          <w:rFonts w:ascii="Arial" w:hAnsi="Arial" w:cs="Arial"/>
          <w:sz w:val="22"/>
          <w:szCs w:val="22"/>
        </w:rPr>
        <w:t>Hui-Yi Lin</w:t>
      </w:r>
      <w:proofErr w:type="gramStart"/>
      <w:r>
        <w:rPr>
          <w:rStyle w:val="normaltextrun"/>
          <w:rFonts w:ascii="Arial" w:hAnsi="Arial" w:cs="Arial"/>
          <w:sz w:val="17"/>
          <w:szCs w:val="17"/>
          <w:vertAlign w:val="superscript"/>
        </w:rPr>
        <w:t>1,*</w:t>
      </w:r>
      <w:proofErr w:type="gramEnd"/>
      <w:r>
        <w:rPr>
          <w:rStyle w:val="normaltextrun"/>
          <w:rFonts w:ascii="Arial" w:hAnsi="Arial" w:cs="Arial"/>
          <w:sz w:val="22"/>
          <w:szCs w:val="22"/>
        </w:rPr>
        <w:t>, Qiufan Fu</w:t>
      </w:r>
      <w:r>
        <w:rPr>
          <w:rStyle w:val="normaltextrun"/>
          <w:rFonts w:ascii="Arial" w:hAnsi="Arial" w:cs="Arial"/>
          <w:sz w:val="17"/>
          <w:szCs w:val="17"/>
          <w:vertAlign w:val="superscript"/>
        </w:rPr>
        <w:t>1</w:t>
      </w:r>
      <w:r>
        <w:rPr>
          <w:rStyle w:val="normaltextrun"/>
          <w:rFonts w:ascii="Arial" w:hAnsi="Arial" w:cs="Arial"/>
          <w:sz w:val="22"/>
          <w:szCs w:val="22"/>
        </w:rPr>
        <w:t>, Yu-Hsiang Kao</w:t>
      </w:r>
      <w:r>
        <w:rPr>
          <w:rStyle w:val="normaltextrun"/>
          <w:rFonts w:ascii="Arial" w:hAnsi="Arial" w:cs="Arial"/>
          <w:sz w:val="17"/>
          <w:szCs w:val="17"/>
          <w:vertAlign w:val="superscript"/>
        </w:rPr>
        <w:t>2</w:t>
      </w:r>
      <w:r>
        <w:rPr>
          <w:rStyle w:val="normaltextrun"/>
          <w:rFonts w:ascii="Arial" w:hAnsi="Arial" w:cs="Arial"/>
          <w:sz w:val="22"/>
          <w:szCs w:val="22"/>
        </w:rPr>
        <w:t>, Tung-sung Tseng</w:t>
      </w:r>
      <w:r>
        <w:rPr>
          <w:rStyle w:val="normaltextrun"/>
          <w:rFonts w:ascii="Arial" w:hAnsi="Arial" w:cs="Arial"/>
          <w:sz w:val="17"/>
          <w:szCs w:val="17"/>
          <w:vertAlign w:val="superscript"/>
        </w:rPr>
        <w:t>2</w:t>
      </w:r>
      <w:r>
        <w:rPr>
          <w:rStyle w:val="normaltextrun"/>
          <w:rFonts w:ascii="Arial" w:hAnsi="Arial" w:cs="Arial"/>
          <w:sz w:val="22"/>
          <w:szCs w:val="22"/>
        </w:rPr>
        <w:t>, Krzysztof Reiss</w:t>
      </w:r>
      <w:r>
        <w:rPr>
          <w:rStyle w:val="normaltextrun"/>
          <w:rFonts w:ascii="Arial" w:hAnsi="Arial" w:cs="Arial"/>
          <w:sz w:val="17"/>
          <w:szCs w:val="17"/>
          <w:vertAlign w:val="superscript"/>
        </w:rPr>
        <w:t>3</w:t>
      </w:r>
      <w:r>
        <w:rPr>
          <w:rStyle w:val="normaltextrun"/>
          <w:rFonts w:ascii="Arial" w:hAnsi="Arial" w:cs="Arial"/>
          <w:sz w:val="22"/>
          <w:szCs w:val="22"/>
        </w:rPr>
        <w:t>, Jennifer E. Cameron</w:t>
      </w:r>
      <w:r>
        <w:rPr>
          <w:rStyle w:val="normaltextrun"/>
          <w:rFonts w:ascii="Arial" w:hAnsi="Arial" w:cs="Arial"/>
          <w:sz w:val="17"/>
          <w:szCs w:val="17"/>
          <w:vertAlign w:val="superscript"/>
        </w:rPr>
        <w:t>4</w:t>
      </w:r>
      <w:r>
        <w:rPr>
          <w:rStyle w:val="normaltextrun"/>
          <w:rFonts w:ascii="Arial" w:hAnsi="Arial" w:cs="Arial"/>
          <w:sz w:val="22"/>
          <w:szCs w:val="22"/>
        </w:rPr>
        <w:t>, Martin J. Ronis</w:t>
      </w:r>
      <w:r>
        <w:rPr>
          <w:rStyle w:val="normaltextrun"/>
          <w:rFonts w:ascii="Arial" w:hAnsi="Arial" w:cs="Arial"/>
          <w:sz w:val="17"/>
          <w:szCs w:val="17"/>
          <w:vertAlign w:val="superscript"/>
        </w:rPr>
        <w:t>5</w:t>
      </w:r>
      <w:r>
        <w:rPr>
          <w:rStyle w:val="normaltextrun"/>
          <w:rFonts w:ascii="Arial" w:hAnsi="Arial" w:cs="Arial"/>
          <w:sz w:val="22"/>
          <w:szCs w:val="22"/>
        </w:rPr>
        <w:t>, Joseph Su</w:t>
      </w:r>
      <w:r>
        <w:rPr>
          <w:rStyle w:val="normaltextrun"/>
          <w:rFonts w:ascii="Arial" w:hAnsi="Arial" w:cs="Arial"/>
          <w:sz w:val="17"/>
          <w:szCs w:val="17"/>
          <w:vertAlign w:val="superscript"/>
        </w:rPr>
        <w:t>6</w:t>
      </w:r>
      <w:r>
        <w:rPr>
          <w:rStyle w:val="normaltextrun"/>
          <w:rFonts w:ascii="Arial" w:hAnsi="Arial" w:cs="Arial"/>
          <w:sz w:val="22"/>
          <w:szCs w:val="22"/>
        </w:rPr>
        <w:t xml:space="preserve">, </w:t>
      </w:r>
      <w:proofErr w:type="spellStart"/>
      <w:r>
        <w:rPr>
          <w:rStyle w:val="normaltextrun"/>
          <w:rFonts w:ascii="Arial" w:hAnsi="Arial" w:cs="Arial"/>
          <w:sz w:val="22"/>
          <w:szCs w:val="22"/>
        </w:rPr>
        <w:t>Navya</w:t>
      </w:r>
      <w:proofErr w:type="spellEnd"/>
      <w:r>
        <w:rPr>
          <w:rStyle w:val="normaltextrun"/>
          <w:rFonts w:ascii="Arial" w:hAnsi="Arial" w:cs="Arial"/>
          <w:sz w:val="22"/>
          <w:szCs w:val="22"/>
        </w:rPr>
        <w:t xml:space="preserve"> Nair</w:t>
      </w:r>
      <w:r>
        <w:rPr>
          <w:rStyle w:val="normaltextrun"/>
          <w:rFonts w:ascii="Arial" w:hAnsi="Arial" w:cs="Arial"/>
          <w:sz w:val="17"/>
          <w:szCs w:val="17"/>
          <w:vertAlign w:val="superscript"/>
        </w:rPr>
        <w:t>7</w:t>
      </w:r>
      <w:r>
        <w:rPr>
          <w:rStyle w:val="normaltextrun"/>
          <w:rFonts w:ascii="Arial" w:hAnsi="Arial" w:cs="Arial"/>
          <w:sz w:val="22"/>
          <w:szCs w:val="22"/>
        </w:rPr>
        <w:t>, Hsiao-Man Chang</w:t>
      </w:r>
      <w:r>
        <w:rPr>
          <w:rStyle w:val="normaltextrun"/>
          <w:rFonts w:ascii="Arial" w:hAnsi="Arial" w:cs="Arial"/>
          <w:sz w:val="17"/>
          <w:szCs w:val="17"/>
          <w:vertAlign w:val="superscript"/>
        </w:rPr>
        <w:t>8</w:t>
      </w:r>
      <w:r>
        <w:rPr>
          <w:rStyle w:val="normaltextrun"/>
          <w:rFonts w:ascii="Arial" w:hAnsi="Arial" w:cs="Arial"/>
          <w:sz w:val="22"/>
          <w:szCs w:val="22"/>
        </w:rPr>
        <w:t>, Michael E. Hagensee</w:t>
      </w:r>
      <w:r>
        <w:rPr>
          <w:rStyle w:val="normaltextrun"/>
          <w:rFonts w:ascii="Arial" w:hAnsi="Arial" w:cs="Arial"/>
          <w:sz w:val="17"/>
          <w:szCs w:val="17"/>
          <w:vertAlign w:val="superscript"/>
        </w:rPr>
        <w:t>9</w:t>
      </w:r>
    </w:p>
    <w:p w:rsidR="005132B5" w:rsidRDefault="005132B5" w:rsidP="005132B5">
      <w:pPr>
        <w:pStyle w:val="paragraph"/>
        <w:spacing w:before="0" w:beforeAutospacing="0" w:after="0" w:afterAutospacing="0"/>
        <w:textAlignment w:val="baseline"/>
        <w:rPr>
          <w:rFonts w:ascii="Segoe UI" w:hAnsi="Segoe UI" w:cs="Segoe UI"/>
          <w:sz w:val="18"/>
          <w:szCs w:val="18"/>
        </w:rPr>
      </w:pPr>
    </w:p>
    <w:p w:rsidR="005132B5" w:rsidRPr="000F6B1A" w:rsidRDefault="005132B5" w:rsidP="005132B5">
      <w:pPr>
        <w:pStyle w:val="paragraph"/>
        <w:spacing w:before="0" w:beforeAutospacing="0" w:after="0" w:afterAutospacing="0"/>
        <w:textAlignment w:val="baseline"/>
        <w:rPr>
          <w:rFonts w:ascii="Segoe UI" w:hAnsi="Segoe UI" w:cs="Segoe UI"/>
          <w:sz w:val="18"/>
          <w:szCs w:val="18"/>
        </w:rPr>
      </w:pPr>
      <w:r w:rsidRPr="000F6B1A">
        <w:rPr>
          <w:rStyle w:val="normaltextrun"/>
          <w:rFonts w:ascii="Arial" w:hAnsi="Arial" w:cs="Arial"/>
          <w:sz w:val="18"/>
          <w:szCs w:val="18"/>
          <w:vertAlign w:val="superscript"/>
        </w:rPr>
        <w:t>1</w:t>
      </w:r>
      <w:r w:rsidRPr="000F6B1A">
        <w:rPr>
          <w:rStyle w:val="normaltextrun"/>
          <w:rFonts w:ascii="Arial" w:hAnsi="Arial" w:cs="Arial"/>
          <w:sz w:val="18"/>
          <w:szCs w:val="18"/>
        </w:rPr>
        <w:t>Biostatistics Program, School of Public Health, Louisiana State University Health Sciences Center, New Orleans, Louisiana, USA, </w:t>
      </w:r>
      <w:r w:rsidRPr="000F6B1A">
        <w:rPr>
          <w:rStyle w:val="normaltextrun"/>
          <w:rFonts w:ascii="Arial" w:hAnsi="Arial" w:cs="Arial"/>
          <w:sz w:val="18"/>
          <w:szCs w:val="18"/>
          <w:vertAlign w:val="superscript"/>
        </w:rPr>
        <w:t>2</w:t>
      </w:r>
      <w:r w:rsidRPr="000F6B1A">
        <w:rPr>
          <w:rStyle w:val="normaltextrun"/>
          <w:rFonts w:ascii="Arial" w:hAnsi="Arial" w:cs="Arial"/>
          <w:sz w:val="18"/>
          <w:szCs w:val="18"/>
        </w:rPr>
        <w:t>Behavior and Community Health Sciences Program, School of Public Health, Louisiana State University Health Sciences Center, New Orleans, Louisiana, USA, </w:t>
      </w:r>
      <w:r w:rsidRPr="000F6B1A">
        <w:rPr>
          <w:rStyle w:val="normaltextrun"/>
          <w:rFonts w:ascii="Arial" w:hAnsi="Arial" w:cs="Arial"/>
          <w:sz w:val="18"/>
          <w:szCs w:val="18"/>
          <w:vertAlign w:val="superscript"/>
        </w:rPr>
        <w:t>3</w:t>
      </w:r>
      <w:r w:rsidRPr="000F6B1A">
        <w:rPr>
          <w:rStyle w:val="normaltextrun"/>
          <w:rFonts w:ascii="Arial" w:hAnsi="Arial" w:cs="Arial"/>
          <w:sz w:val="18"/>
          <w:szCs w:val="18"/>
        </w:rPr>
        <w:t>Departme</w:t>
      </w:r>
      <w:r w:rsidR="000F6B1A">
        <w:rPr>
          <w:rStyle w:val="normaltextrun"/>
          <w:rFonts w:ascii="Arial" w:hAnsi="Arial" w:cs="Arial"/>
          <w:sz w:val="18"/>
          <w:szCs w:val="18"/>
        </w:rPr>
        <w:t>nt of Hematology and Oncology, S</w:t>
      </w:r>
      <w:r w:rsidRPr="000F6B1A">
        <w:rPr>
          <w:rStyle w:val="normaltextrun"/>
          <w:rFonts w:ascii="Arial" w:hAnsi="Arial" w:cs="Arial"/>
          <w:sz w:val="18"/>
          <w:szCs w:val="18"/>
        </w:rPr>
        <w:t>chool of Medicine, Louisiana State University Health Sciences Center, New Orleans, Louisiana, USA, </w:t>
      </w:r>
      <w:r w:rsidRPr="000F6B1A">
        <w:rPr>
          <w:rStyle w:val="normaltextrun"/>
          <w:rFonts w:ascii="Arial" w:hAnsi="Arial" w:cs="Arial"/>
          <w:sz w:val="18"/>
          <w:szCs w:val="18"/>
          <w:vertAlign w:val="superscript"/>
        </w:rPr>
        <w:t>4</w:t>
      </w:r>
      <w:r w:rsidRPr="000F6B1A">
        <w:rPr>
          <w:rStyle w:val="normaltextrun"/>
          <w:rFonts w:ascii="Arial" w:hAnsi="Arial" w:cs="Arial"/>
          <w:sz w:val="18"/>
          <w:szCs w:val="18"/>
        </w:rPr>
        <w:t>Department of Microbiology, Immunology &amp; Parasitology, School of Medicine, Louisiana State University Health Sciences Center, New Orleans, Louisiana, USA,</w:t>
      </w:r>
      <w:r w:rsidRPr="000F6B1A">
        <w:rPr>
          <w:rStyle w:val="normaltextrun"/>
          <w:rFonts w:ascii="Arial" w:hAnsi="Arial" w:cs="Arial"/>
          <w:sz w:val="18"/>
          <w:szCs w:val="18"/>
          <w:vertAlign w:val="superscript"/>
        </w:rPr>
        <w:t>5</w:t>
      </w:r>
      <w:r w:rsidRPr="000F6B1A">
        <w:rPr>
          <w:rStyle w:val="normaltextrun"/>
          <w:rFonts w:ascii="Arial" w:hAnsi="Arial" w:cs="Arial"/>
          <w:sz w:val="18"/>
          <w:szCs w:val="18"/>
        </w:rPr>
        <w:t>Department of Pharmacology &amp; Experimental Therapeutics, School of Medicine, Louisiana State University Health Sciences Center, New Orleans, Louisiana, USA, </w:t>
      </w:r>
      <w:r w:rsidRPr="000F6B1A">
        <w:rPr>
          <w:rStyle w:val="normaltextrun"/>
          <w:rFonts w:ascii="Arial" w:hAnsi="Arial" w:cs="Arial"/>
          <w:sz w:val="18"/>
          <w:szCs w:val="18"/>
          <w:vertAlign w:val="superscript"/>
        </w:rPr>
        <w:t>6</w:t>
      </w:r>
      <w:r w:rsidRPr="000F6B1A">
        <w:rPr>
          <w:rStyle w:val="normaltextrun"/>
          <w:rFonts w:ascii="Arial" w:hAnsi="Arial" w:cs="Arial"/>
          <w:sz w:val="18"/>
          <w:szCs w:val="18"/>
        </w:rPr>
        <w:t>Department of Epidemiology, Fay W. </w:t>
      </w:r>
      <w:proofErr w:type="spellStart"/>
      <w:r w:rsidRPr="000F6B1A">
        <w:rPr>
          <w:rStyle w:val="normaltextrun"/>
          <w:rFonts w:ascii="Arial" w:hAnsi="Arial" w:cs="Arial"/>
          <w:sz w:val="18"/>
          <w:szCs w:val="18"/>
        </w:rPr>
        <w:t>Boozman</w:t>
      </w:r>
      <w:proofErr w:type="spellEnd"/>
      <w:r w:rsidRPr="000F6B1A">
        <w:rPr>
          <w:rStyle w:val="normaltextrun"/>
          <w:rFonts w:ascii="Arial" w:hAnsi="Arial" w:cs="Arial"/>
          <w:sz w:val="18"/>
          <w:szCs w:val="18"/>
        </w:rPr>
        <w:t> College of Public Health, University of Arkansas for Medical Sciences, Little Rock, Arkansas, USA, </w:t>
      </w:r>
      <w:r w:rsidRPr="000F6B1A">
        <w:rPr>
          <w:rStyle w:val="normaltextrun"/>
          <w:rFonts w:ascii="Arial" w:hAnsi="Arial" w:cs="Arial"/>
          <w:sz w:val="18"/>
          <w:szCs w:val="18"/>
          <w:vertAlign w:val="superscript"/>
        </w:rPr>
        <w:t>7</w:t>
      </w:r>
      <w:r w:rsidRPr="000F6B1A">
        <w:rPr>
          <w:rStyle w:val="normaltextrun"/>
          <w:rFonts w:ascii="Arial" w:hAnsi="Arial" w:cs="Arial"/>
          <w:sz w:val="18"/>
          <w:szCs w:val="18"/>
        </w:rPr>
        <w:t>Department of Obstetrics and Gynecology, School of Medicine, Louisiana State University Health Sciences Center, New Orleans, Louisiana, USA, </w:t>
      </w:r>
      <w:r w:rsidRPr="000F6B1A">
        <w:rPr>
          <w:rStyle w:val="normaltextrun"/>
          <w:rFonts w:ascii="Arial" w:hAnsi="Arial" w:cs="Arial"/>
          <w:sz w:val="18"/>
          <w:szCs w:val="18"/>
          <w:vertAlign w:val="superscript"/>
        </w:rPr>
        <w:t>8</w:t>
      </w:r>
      <w:r w:rsidRPr="000F6B1A">
        <w:rPr>
          <w:rStyle w:val="normaltextrun"/>
          <w:rFonts w:ascii="Arial" w:hAnsi="Arial" w:cs="Arial"/>
          <w:sz w:val="18"/>
          <w:szCs w:val="18"/>
        </w:rPr>
        <w:t>Emory University, </w:t>
      </w:r>
      <w:r w:rsidRPr="000F6B1A">
        <w:rPr>
          <w:rStyle w:val="normaltextrun"/>
          <w:rFonts w:ascii="Arial" w:hAnsi="Arial" w:cs="Arial"/>
          <w:sz w:val="18"/>
          <w:szCs w:val="18"/>
          <w:vertAlign w:val="superscript"/>
        </w:rPr>
        <w:t>9</w:t>
      </w:r>
      <w:r w:rsidRPr="000F6B1A">
        <w:rPr>
          <w:rStyle w:val="normaltextrun"/>
          <w:rFonts w:ascii="Arial" w:hAnsi="Arial" w:cs="Arial"/>
          <w:sz w:val="18"/>
          <w:szCs w:val="18"/>
        </w:rPr>
        <w:t>Section of Infection Diseases, Department of Medicine, School of Medicine, Louisiana State University Health Sciences Center, New Orleans, Louisiana, USA.</w:t>
      </w:r>
      <w:r w:rsidRPr="000F6B1A">
        <w:rPr>
          <w:rStyle w:val="eop"/>
          <w:rFonts w:ascii="Arial" w:hAnsi="Arial" w:cs="Arial"/>
          <w:sz w:val="18"/>
          <w:szCs w:val="18"/>
        </w:rPr>
        <w:t> </w:t>
      </w:r>
    </w:p>
    <w:p w:rsidR="005132B5" w:rsidRDefault="005132B5" w:rsidP="005132B5">
      <w:pPr>
        <w:pStyle w:val="paragraph"/>
        <w:spacing w:before="0" w:beforeAutospacing="0" w:after="0" w:afterAutospacing="0"/>
        <w:textAlignment w:val="baseline"/>
        <w:rPr>
          <w:rStyle w:val="normaltextrun"/>
          <w:rFonts w:ascii="Arial" w:hAnsi="Arial" w:cs="Arial"/>
          <w:b/>
          <w:bCs/>
          <w:sz w:val="22"/>
          <w:szCs w:val="22"/>
        </w:rPr>
      </w:pPr>
    </w:p>
    <w:p w:rsidR="005132B5" w:rsidRDefault="005132B5" w:rsidP="005132B5">
      <w:pPr>
        <w:pStyle w:val="paragraph"/>
        <w:spacing w:before="0" w:beforeAutospacing="0" w:after="0" w:afterAutospacing="0"/>
        <w:textAlignment w:val="baseline"/>
        <w:rPr>
          <w:rFonts w:ascii="Segoe UI" w:hAnsi="Segoe UI" w:cs="Segoe UI"/>
          <w:sz w:val="18"/>
          <w:szCs w:val="18"/>
        </w:rPr>
      </w:pPr>
    </w:p>
    <w:p w:rsidR="005132B5" w:rsidRDefault="005132B5" w:rsidP="000F6B1A">
      <w:pPr>
        <w:pStyle w:val="paragraph"/>
        <w:spacing w:before="0" w:beforeAutospacing="0" w:after="0" w:afterAutospacing="0"/>
        <w:textAlignment w:val="baseline"/>
        <w:rPr>
          <w:rFonts w:ascii="Segoe UI" w:hAnsi="Segoe UI" w:cs="Segoe UI"/>
          <w:sz w:val="18"/>
          <w:szCs w:val="18"/>
        </w:rPr>
      </w:pPr>
      <w:r w:rsidRPr="005132B5">
        <w:rPr>
          <w:rStyle w:val="normaltextrun"/>
          <w:rFonts w:ascii="Arial" w:hAnsi="Arial" w:cs="Arial"/>
          <w:b/>
          <w:sz w:val="22"/>
          <w:szCs w:val="22"/>
        </w:rPr>
        <w:t>Background:</w:t>
      </w:r>
      <w:r>
        <w:rPr>
          <w:rStyle w:val="normaltextrun"/>
          <w:rFonts w:ascii="Arial" w:hAnsi="Arial" w:cs="Arial"/>
          <w:sz w:val="22"/>
          <w:szCs w:val="22"/>
        </w:rPr>
        <w:t xml:space="preserve"> Human papillomavirus (HPV) infection is a major risk factor for cervical cancer and precancerous lesions. Oxidative stress, which could be reflected b</w:t>
      </w:r>
      <w:r w:rsidR="000F6B1A">
        <w:rPr>
          <w:rStyle w:val="normaltextrun"/>
          <w:rFonts w:ascii="Arial" w:hAnsi="Arial" w:cs="Arial"/>
          <w:sz w:val="22"/>
          <w:szCs w:val="22"/>
        </w:rPr>
        <w:t>y some antioxidant markers, may</w:t>
      </w:r>
      <w:r>
        <w:rPr>
          <w:rStyle w:val="normaltextrun"/>
          <w:rFonts w:ascii="Arial" w:hAnsi="Arial" w:cs="Arial"/>
          <w:sz w:val="22"/>
          <w:szCs w:val="22"/>
        </w:rPr>
        <w:t xml:space="preserve"> act as a co-factor by affecting the host immune system to induce HPV carcinogenesis. However, the association between antioxidants and oncogenic or high-risk HP</w:t>
      </w:r>
      <w:r w:rsidR="000F6B1A">
        <w:rPr>
          <w:rStyle w:val="normaltextrun"/>
          <w:rFonts w:ascii="Arial" w:hAnsi="Arial" w:cs="Arial"/>
          <w:sz w:val="22"/>
          <w:szCs w:val="22"/>
        </w:rPr>
        <w:t>V infection</w:t>
      </w:r>
      <w:r>
        <w:rPr>
          <w:rStyle w:val="normaltextrun"/>
          <w:rFonts w:ascii="Arial" w:hAnsi="Arial" w:cs="Arial"/>
          <w:sz w:val="22"/>
          <w:szCs w:val="22"/>
        </w:rPr>
        <w:t xml:space="preserve"> remains unclear. </w:t>
      </w:r>
      <w:r>
        <w:rPr>
          <w:rStyle w:val="eop"/>
          <w:rFonts w:ascii="Arial" w:hAnsi="Arial" w:cs="Arial"/>
          <w:sz w:val="22"/>
          <w:szCs w:val="22"/>
        </w:rPr>
        <w:t> </w:t>
      </w:r>
      <w:r w:rsidRPr="005132B5">
        <w:rPr>
          <w:rStyle w:val="normaltextrun"/>
          <w:rFonts w:ascii="Arial" w:hAnsi="Arial" w:cs="Arial"/>
          <w:b/>
          <w:sz w:val="22"/>
          <w:szCs w:val="22"/>
        </w:rPr>
        <w:t>Objective:</w:t>
      </w:r>
      <w:r>
        <w:rPr>
          <w:rStyle w:val="normaltextrun"/>
          <w:rFonts w:ascii="Arial" w:hAnsi="Arial" w:cs="Arial"/>
          <w:sz w:val="22"/>
          <w:szCs w:val="22"/>
        </w:rPr>
        <w:t xml:space="preserve"> This study’s objective is</w:t>
      </w:r>
      <w:r>
        <w:rPr>
          <w:rStyle w:val="normaltextrun"/>
          <w:rFonts w:ascii="Arial" w:hAnsi="Arial" w:cs="Arial"/>
          <w:sz w:val="22"/>
          <w:szCs w:val="22"/>
        </w:rPr>
        <w:t xml:space="preserve"> </w:t>
      </w:r>
      <w:r>
        <w:rPr>
          <w:rStyle w:val="normaltextrun"/>
          <w:rFonts w:ascii="Arial" w:hAnsi="Arial" w:cs="Arial"/>
          <w:sz w:val="22"/>
          <w:szCs w:val="22"/>
        </w:rPr>
        <w:t>to identify antioxidants associated with vaginal HR-HPV infection in women.</w:t>
      </w:r>
      <w:r>
        <w:rPr>
          <w:rStyle w:val="eop"/>
          <w:rFonts w:ascii="Arial" w:hAnsi="Arial" w:cs="Arial"/>
          <w:sz w:val="22"/>
          <w:szCs w:val="22"/>
        </w:rPr>
        <w:t> </w:t>
      </w:r>
      <w:r w:rsidRPr="005132B5">
        <w:rPr>
          <w:rStyle w:val="normaltextrun"/>
          <w:rFonts w:ascii="Arial" w:hAnsi="Arial" w:cs="Arial"/>
          <w:b/>
          <w:sz w:val="22"/>
          <w:szCs w:val="22"/>
        </w:rPr>
        <w:t>Methods:</w:t>
      </w:r>
      <w:r>
        <w:rPr>
          <w:rStyle w:val="normaltextrun"/>
          <w:rFonts w:ascii="Arial" w:hAnsi="Arial" w:cs="Arial"/>
          <w:sz w:val="22"/>
          <w:szCs w:val="22"/>
        </w:rPr>
        <w:t xml:space="preserve"> Data from 11,070 women who participated in the 2003-2016 National Health and Nutrition Examination Survey (NHANES) were included. Both univariate and multivariate multiple logistic models (controlled for selected covariates) were used to identify the associations between the 15 antioxidants and vaginal HPV infection status (no/low/high-risk HPV). The sampling weights were applied in all analyses so the results can be generalized to the US women population.</w:t>
      </w:r>
      <w:r w:rsidR="000F6B1A">
        <w:rPr>
          <w:rStyle w:val="normaltextrun"/>
          <w:rFonts w:ascii="Arial" w:hAnsi="Arial" w:cs="Arial"/>
          <w:sz w:val="22"/>
          <w:szCs w:val="22"/>
        </w:rPr>
        <w:t xml:space="preserve"> </w:t>
      </w:r>
      <w:r w:rsidRPr="005132B5">
        <w:rPr>
          <w:rStyle w:val="normaltextrun"/>
          <w:rFonts w:ascii="Arial" w:hAnsi="Arial" w:cs="Arial"/>
          <w:b/>
          <w:sz w:val="22"/>
          <w:szCs w:val="22"/>
        </w:rPr>
        <w:t>Results:</w:t>
      </w:r>
      <w:r>
        <w:rPr>
          <w:rStyle w:val="normaltextrun"/>
          <w:rFonts w:ascii="Arial" w:hAnsi="Arial" w:cs="Arial"/>
          <w:sz w:val="22"/>
          <w:szCs w:val="22"/>
        </w:rPr>
        <w:t xml:space="preserve"> We identified serum albumin, and four nutritional antioxidants (vitamin-A, -B2, -E, and folate) were inversely associated with HR-HPV infection. Based on </w:t>
      </w:r>
      <w:r w:rsidR="000F6B1A">
        <w:rPr>
          <w:rStyle w:val="normaltextrun"/>
          <w:rFonts w:ascii="Arial" w:hAnsi="Arial" w:cs="Arial"/>
          <w:sz w:val="22"/>
          <w:szCs w:val="22"/>
        </w:rPr>
        <w:t>these four dietary antioxidants</w:t>
      </w:r>
      <w:r>
        <w:rPr>
          <w:rStyle w:val="normaltextrun"/>
          <w:rFonts w:ascii="Arial" w:hAnsi="Arial" w:cs="Arial"/>
          <w:sz w:val="22"/>
          <w:szCs w:val="22"/>
        </w:rPr>
        <w:t>, we developed the nutritional antioxidant score (NAS). Women with a high albumin level (Odds ratio [OR]=0.76 and 0.71 for 41.1-44 and &gt;44 vs. ≤39 g/L) and a high NAS in the top quartile (OR=0.76 vs. the low NAS quartile group) had a lower risk of HR-HPV.</w:t>
      </w:r>
      <w:r>
        <w:rPr>
          <w:rStyle w:val="eop"/>
          <w:rFonts w:ascii="Arial" w:hAnsi="Arial" w:cs="Arial"/>
          <w:sz w:val="22"/>
          <w:szCs w:val="22"/>
        </w:rPr>
        <w:t> </w:t>
      </w:r>
      <w:r w:rsidRPr="000F6B1A">
        <w:rPr>
          <w:rStyle w:val="normaltextrun"/>
          <w:rFonts w:ascii="Arial" w:hAnsi="Arial" w:cs="Arial"/>
          <w:b/>
          <w:sz w:val="22"/>
          <w:szCs w:val="22"/>
        </w:rPr>
        <w:t>Conclusions:</w:t>
      </w:r>
      <w:r>
        <w:rPr>
          <w:rStyle w:val="normaltextrun"/>
          <w:rFonts w:ascii="Arial" w:hAnsi="Arial" w:cs="Arial"/>
          <w:sz w:val="22"/>
          <w:szCs w:val="22"/>
        </w:rPr>
        <w:t xml:space="preserve"> Our findings support a high-level of these selected antioxidants were negatively associated with HR-HPV infection. Our findings provide valuable information on understanding antioxidants’ impact on HPV infection and cervical cancer prevention. </w:t>
      </w:r>
      <w:r>
        <w:rPr>
          <w:rStyle w:val="eop"/>
          <w:rFonts w:ascii="Arial" w:hAnsi="Arial" w:cs="Arial"/>
        </w:rPr>
        <w:t> </w:t>
      </w:r>
    </w:p>
    <w:p w:rsidR="005132B5" w:rsidRDefault="005132B5" w:rsidP="005132B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5132B5" w:rsidRDefault="005132B5" w:rsidP="005132B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4D0903" w:rsidRDefault="004D0903"/>
    <w:sectPr w:rsidR="004D0903" w:rsidSect="000F6B1A">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B5"/>
    <w:rsid w:val="000F6B1A"/>
    <w:rsid w:val="004D0903"/>
    <w:rsid w:val="0051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519E"/>
  <w15:chartTrackingRefBased/>
  <w15:docId w15:val="{AB676BE9-10D3-4E71-B25D-BD62A3E3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3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32B5"/>
  </w:style>
  <w:style w:type="character" w:customStyle="1" w:styleId="eop">
    <w:name w:val="eop"/>
    <w:basedOn w:val="DefaultParagraphFont"/>
    <w:rsid w:val="0051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643491">
      <w:bodyDiv w:val="1"/>
      <w:marLeft w:val="0"/>
      <w:marRight w:val="0"/>
      <w:marTop w:val="0"/>
      <w:marBottom w:val="0"/>
      <w:divBdr>
        <w:top w:val="none" w:sz="0" w:space="0" w:color="auto"/>
        <w:left w:val="none" w:sz="0" w:space="0" w:color="auto"/>
        <w:bottom w:val="none" w:sz="0" w:space="0" w:color="auto"/>
        <w:right w:val="none" w:sz="0" w:space="0" w:color="auto"/>
      </w:divBdr>
      <w:divsChild>
        <w:div w:id="1677540273">
          <w:marLeft w:val="0"/>
          <w:marRight w:val="0"/>
          <w:marTop w:val="0"/>
          <w:marBottom w:val="0"/>
          <w:divBdr>
            <w:top w:val="none" w:sz="0" w:space="0" w:color="auto"/>
            <w:left w:val="none" w:sz="0" w:space="0" w:color="auto"/>
            <w:bottom w:val="none" w:sz="0" w:space="0" w:color="auto"/>
            <w:right w:val="none" w:sz="0" w:space="0" w:color="auto"/>
          </w:divBdr>
        </w:div>
        <w:div w:id="312372039">
          <w:marLeft w:val="0"/>
          <w:marRight w:val="0"/>
          <w:marTop w:val="0"/>
          <w:marBottom w:val="0"/>
          <w:divBdr>
            <w:top w:val="none" w:sz="0" w:space="0" w:color="auto"/>
            <w:left w:val="none" w:sz="0" w:space="0" w:color="auto"/>
            <w:bottom w:val="none" w:sz="0" w:space="0" w:color="auto"/>
            <w:right w:val="none" w:sz="0" w:space="0" w:color="auto"/>
          </w:divBdr>
        </w:div>
        <w:div w:id="1011301728">
          <w:marLeft w:val="0"/>
          <w:marRight w:val="0"/>
          <w:marTop w:val="0"/>
          <w:marBottom w:val="0"/>
          <w:divBdr>
            <w:top w:val="none" w:sz="0" w:space="0" w:color="auto"/>
            <w:left w:val="none" w:sz="0" w:space="0" w:color="auto"/>
            <w:bottom w:val="none" w:sz="0" w:space="0" w:color="auto"/>
            <w:right w:val="none" w:sz="0" w:space="0" w:color="auto"/>
          </w:divBdr>
        </w:div>
        <w:div w:id="804585754">
          <w:marLeft w:val="0"/>
          <w:marRight w:val="0"/>
          <w:marTop w:val="0"/>
          <w:marBottom w:val="0"/>
          <w:divBdr>
            <w:top w:val="none" w:sz="0" w:space="0" w:color="auto"/>
            <w:left w:val="none" w:sz="0" w:space="0" w:color="auto"/>
            <w:bottom w:val="none" w:sz="0" w:space="0" w:color="auto"/>
            <w:right w:val="none" w:sz="0" w:space="0" w:color="auto"/>
          </w:divBdr>
        </w:div>
        <w:div w:id="1230648483">
          <w:marLeft w:val="0"/>
          <w:marRight w:val="0"/>
          <w:marTop w:val="0"/>
          <w:marBottom w:val="0"/>
          <w:divBdr>
            <w:top w:val="none" w:sz="0" w:space="0" w:color="auto"/>
            <w:left w:val="none" w:sz="0" w:space="0" w:color="auto"/>
            <w:bottom w:val="none" w:sz="0" w:space="0" w:color="auto"/>
            <w:right w:val="none" w:sz="0" w:space="0" w:color="auto"/>
          </w:divBdr>
        </w:div>
        <w:div w:id="1733233286">
          <w:marLeft w:val="0"/>
          <w:marRight w:val="0"/>
          <w:marTop w:val="0"/>
          <w:marBottom w:val="0"/>
          <w:divBdr>
            <w:top w:val="none" w:sz="0" w:space="0" w:color="auto"/>
            <w:left w:val="none" w:sz="0" w:space="0" w:color="auto"/>
            <w:bottom w:val="none" w:sz="0" w:space="0" w:color="auto"/>
            <w:right w:val="none" w:sz="0" w:space="0" w:color="auto"/>
          </w:divBdr>
        </w:div>
        <w:div w:id="1269197864">
          <w:marLeft w:val="0"/>
          <w:marRight w:val="0"/>
          <w:marTop w:val="0"/>
          <w:marBottom w:val="0"/>
          <w:divBdr>
            <w:top w:val="none" w:sz="0" w:space="0" w:color="auto"/>
            <w:left w:val="none" w:sz="0" w:space="0" w:color="auto"/>
            <w:bottom w:val="none" w:sz="0" w:space="0" w:color="auto"/>
            <w:right w:val="none" w:sz="0" w:space="0" w:color="auto"/>
          </w:divBdr>
        </w:div>
        <w:div w:id="1755589875">
          <w:marLeft w:val="0"/>
          <w:marRight w:val="0"/>
          <w:marTop w:val="0"/>
          <w:marBottom w:val="0"/>
          <w:divBdr>
            <w:top w:val="none" w:sz="0" w:space="0" w:color="auto"/>
            <w:left w:val="none" w:sz="0" w:space="0" w:color="auto"/>
            <w:bottom w:val="none" w:sz="0" w:space="0" w:color="auto"/>
            <w:right w:val="none" w:sz="0" w:space="0" w:color="auto"/>
          </w:divBdr>
        </w:div>
        <w:div w:id="1872456271">
          <w:marLeft w:val="0"/>
          <w:marRight w:val="0"/>
          <w:marTop w:val="0"/>
          <w:marBottom w:val="0"/>
          <w:divBdr>
            <w:top w:val="none" w:sz="0" w:space="0" w:color="auto"/>
            <w:left w:val="none" w:sz="0" w:space="0" w:color="auto"/>
            <w:bottom w:val="none" w:sz="0" w:space="0" w:color="auto"/>
            <w:right w:val="none" w:sz="0" w:space="0" w:color="auto"/>
          </w:divBdr>
        </w:div>
        <w:div w:id="2013677300">
          <w:marLeft w:val="0"/>
          <w:marRight w:val="0"/>
          <w:marTop w:val="0"/>
          <w:marBottom w:val="0"/>
          <w:divBdr>
            <w:top w:val="none" w:sz="0" w:space="0" w:color="auto"/>
            <w:left w:val="none" w:sz="0" w:space="0" w:color="auto"/>
            <w:bottom w:val="none" w:sz="0" w:space="0" w:color="auto"/>
            <w:right w:val="none" w:sz="0" w:space="0" w:color="auto"/>
          </w:divBdr>
        </w:div>
        <w:div w:id="152334583">
          <w:marLeft w:val="0"/>
          <w:marRight w:val="0"/>
          <w:marTop w:val="0"/>
          <w:marBottom w:val="0"/>
          <w:divBdr>
            <w:top w:val="none" w:sz="0" w:space="0" w:color="auto"/>
            <w:left w:val="none" w:sz="0" w:space="0" w:color="auto"/>
            <w:bottom w:val="none" w:sz="0" w:space="0" w:color="auto"/>
            <w:right w:val="none" w:sz="0" w:space="0" w:color="auto"/>
          </w:divBdr>
        </w:div>
        <w:div w:id="1628585746">
          <w:marLeft w:val="0"/>
          <w:marRight w:val="0"/>
          <w:marTop w:val="0"/>
          <w:marBottom w:val="0"/>
          <w:divBdr>
            <w:top w:val="none" w:sz="0" w:space="0" w:color="auto"/>
            <w:left w:val="none" w:sz="0" w:space="0" w:color="auto"/>
            <w:bottom w:val="none" w:sz="0" w:space="0" w:color="auto"/>
            <w:right w:val="none" w:sz="0" w:space="0" w:color="auto"/>
          </w:divBdr>
        </w:div>
        <w:div w:id="745617423">
          <w:marLeft w:val="0"/>
          <w:marRight w:val="0"/>
          <w:marTop w:val="0"/>
          <w:marBottom w:val="0"/>
          <w:divBdr>
            <w:top w:val="none" w:sz="0" w:space="0" w:color="auto"/>
            <w:left w:val="none" w:sz="0" w:space="0" w:color="auto"/>
            <w:bottom w:val="none" w:sz="0" w:space="0" w:color="auto"/>
            <w:right w:val="none" w:sz="0" w:space="0" w:color="auto"/>
          </w:divBdr>
        </w:div>
        <w:div w:id="1006329388">
          <w:marLeft w:val="0"/>
          <w:marRight w:val="0"/>
          <w:marTop w:val="0"/>
          <w:marBottom w:val="0"/>
          <w:divBdr>
            <w:top w:val="none" w:sz="0" w:space="0" w:color="auto"/>
            <w:left w:val="none" w:sz="0" w:space="0" w:color="auto"/>
            <w:bottom w:val="none" w:sz="0" w:space="0" w:color="auto"/>
            <w:right w:val="none" w:sz="0" w:space="0" w:color="auto"/>
          </w:divBdr>
        </w:div>
        <w:div w:id="1349258792">
          <w:marLeft w:val="0"/>
          <w:marRight w:val="0"/>
          <w:marTop w:val="0"/>
          <w:marBottom w:val="0"/>
          <w:divBdr>
            <w:top w:val="none" w:sz="0" w:space="0" w:color="auto"/>
            <w:left w:val="none" w:sz="0" w:space="0" w:color="auto"/>
            <w:bottom w:val="none" w:sz="0" w:space="0" w:color="auto"/>
            <w:right w:val="none" w:sz="0" w:space="0" w:color="auto"/>
          </w:divBdr>
        </w:div>
        <w:div w:id="459687783">
          <w:marLeft w:val="0"/>
          <w:marRight w:val="0"/>
          <w:marTop w:val="0"/>
          <w:marBottom w:val="0"/>
          <w:divBdr>
            <w:top w:val="none" w:sz="0" w:space="0" w:color="auto"/>
            <w:left w:val="none" w:sz="0" w:space="0" w:color="auto"/>
            <w:bottom w:val="none" w:sz="0" w:space="0" w:color="auto"/>
            <w:right w:val="none" w:sz="0" w:space="0" w:color="auto"/>
          </w:divBdr>
        </w:div>
        <w:div w:id="1461192960">
          <w:marLeft w:val="0"/>
          <w:marRight w:val="0"/>
          <w:marTop w:val="0"/>
          <w:marBottom w:val="0"/>
          <w:divBdr>
            <w:top w:val="none" w:sz="0" w:space="0" w:color="auto"/>
            <w:left w:val="none" w:sz="0" w:space="0" w:color="auto"/>
            <w:bottom w:val="none" w:sz="0" w:space="0" w:color="auto"/>
            <w:right w:val="none" w:sz="0" w:space="0" w:color="auto"/>
          </w:divBdr>
        </w:div>
        <w:div w:id="1517427250">
          <w:marLeft w:val="0"/>
          <w:marRight w:val="0"/>
          <w:marTop w:val="0"/>
          <w:marBottom w:val="0"/>
          <w:divBdr>
            <w:top w:val="none" w:sz="0" w:space="0" w:color="auto"/>
            <w:left w:val="none" w:sz="0" w:space="0" w:color="auto"/>
            <w:bottom w:val="none" w:sz="0" w:space="0" w:color="auto"/>
            <w:right w:val="none" w:sz="0" w:space="0" w:color="auto"/>
          </w:divBdr>
        </w:div>
        <w:div w:id="2035571706">
          <w:marLeft w:val="0"/>
          <w:marRight w:val="0"/>
          <w:marTop w:val="0"/>
          <w:marBottom w:val="0"/>
          <w:divBdr>
            <w:top w:val="none" w:sz="0" w:space="0" w:color="auto"/>
            <w:left w:val="none" w:sz="0" w:space="0" w:color="auto"/>
            <w:bottom w:val="none" w:sz="0" w:space="0" w:color="auto"/>
            <w:right w:val="none" w:sz="0" w:space="0" w:color="auto"/>
          </w:divBdr>
        </w:div>
        <w:div w:id="498350368">
          <w:marLeft w:val="0"/>
          <w:marRight w:val="0"/>
          <w:marTop w:val="0"/>
          <w:marBottom w:val="0"/>
          <w:divBdr>
            <w:top w:val="none" w:sz="0" w:space="0" w:color="auto"/>
            <w:left w:val="none" w:sz="0" w:space="0" w:color="auto"/>
            <w:bottom w:val="none" w:sz="0" w:space="0" w:color="auto"/>
            <w:right w:val="none" w:sz="0" w:space="0" w:color="auto"/>
          </w:divBdr>
        </w:div>
        <w:div w:id="56055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990CD2DDCD44E81A14C66C5C2B181" ma:contentTypeVersion="7" ma:contentTypeDescription="Create a new document." ma:contentTypeScope="" ma:versionID="1e99fae32317b7c162620a9345cada21">
  <xsd:schema xmlns:xsd="http://www.w3.org/2001/XMLSchema" xmlns:xs="http://www.w3.org/2001/XMLSchema" xmlns:p="http://schemas.microsoft.com/office/2006/metadata/properties" xmlns:ns2="166ce1cd-eed7-4221-b927-68cc18a4b726" targetNamespace="http://schemas.microsoft.com/office/2006/metadata/properties" ma:root="true" ma:fieldsID="b96baebdebe2561089dfd1958b301484" ns2:_="">
    <xsd:import namespace="166ce1cd-eed7-4221-b927-68cc18a4b7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ce1cd-eed7-4221-b927-68cc18a4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EEACE-F29F-4154-A72C-F5EB77D75804}"/>
</file>

<file path=customXml/itemProps2.xml><?xml version="1.0" encoding="utf-8"?>
<ds:datastoreItem xmlns:ds="http://schemas.openxmlformats.org/officeDocument/2006/customXml" ds:itemID="{3B816B14-BB78-469B-B395-AB75F3545D03}"/>
</file>

<file path=customXml/itemProps3.xml><?xml version="1.0" encoding="utf-8"?>
<ds:datastoreItem xmlns:ds="http://schemas.openxmlformats.org/officeDocument/2006/customXml" ds:itemID="{12A91241-9A33-4D0B-86BB-415571FA6C9E}"/>
</file>

<file path=docProps/app.xml><?xml version="1.0" encoding="utf-8"?>
<Properties xmlns="http://schemas.openxmlformats.org/officeDocument/2006/extended-properties" xmlns:vt="http://schemas.openxmlformats.org/officeDocument/2006/docPropsVTypes">
  <Template>Normal</Template>
  <TotalTime>122</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Cuccia, Martha L.</dc:creator>
  <cp:keywords/>
  <dc:description/>
  <cp:lastModifiedBy>Cuccia, Martha L.</cp:lastModifiedBy>
  <cp:revision>1</cp:revision>
  <dcterms:created xsi:type="dcterms:W3CDTF">2021-03-16T13:54:00Z</dcterms:created>
  <dcterms:modified xsi:type="dcterms:W3CDTF">2021-03-16T15:56:00Z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0x0101009EC990CD2DDCD44E81A14C66C5C2B181</vt:lpwstr>
  </property>
</Properties>
</file>